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D28D9" w:rsidRDefault="005D28D9" w:rsidP="009C7FF5">
      <w:pPr>
        <w:tabs>
          <w:tab w:val="left" w:pos="3413"/>
        </w:tabs>
        <w:jc w:val="center"/>
      </w:pPr>
    </w:p>
    <w:p w:rsidR="005D28D9" w:rsidRDefault="005D28D9" w:rsidP="009C7FF5">
      <w:pPr>
        <w:tabs>
          <w:tab w:val="left" w:pos="3413"/>
        </w:tabs>
        <w:jc w:val="center"/>
      </w:pPr>
    </w:p>
    <w:p w:rsidR="005D28D9" w:rsidRDefault="005D28D9" w:rsidP="009C7FF5">
      <w:pPr>
        <w:tabs>
          <w:tab w:val="left" w:pos="3413"/>
        </w:tabs>
        <w:jc w:val="center"/>
      </w:pPr>
    </w:p>
    <w:p w:rsidR="005D28D9" w:rsidRDefault="005D28D9" w:rsidP="009C7FF5">
      <w:pPr>
        <w:tabs>
          <w:tab w:val="left" w:pos="3413"/>
        </w:tabs>
        <w:jc w:val="center"/>
      </w:pPr>
    </w:p>
    <w:p w:rsidR="005D28D9" w:rsidRDefault="005D28D9" w:rsidP="009C7FF5">
      <w:pPr>
        <w:tabs>
          <w:tab w:val="left" w:pos="3413"/>
        </w:tabs>
        <w:jc w:val="center"/>
      </w:pPr>
    </w:p>
    <w:p w:rsidR="005D28D9" w:rsidRDefault="005D28D9" w:rsidP="009C7FF5">
      <w:pPr>
        <w:tabs>
          <w:tab w:val="left" w:pos="3413"/>
        </w:tabs>
        <w:jc w:val="center"/>
      </w:pPr>
    </w:p>
    <w:p w:rsidR="005D28D9" w:rsidRDefault="005D28D9" w:rsidP="009C7FF5">
      <w:pPr>
        <w:tabs>
          <w:tab w:val="left" w:pos="3413"/>
        </w:tabs>
        <w:jc w:val="center"/>
      </w:pPr>
    </w:p>
    <w:p w:rsidR="005D28D9" w:rsidRDefault="005A269F" w:rsidP="009C7FF5">
      <w:pPr>
        <w:tabs>
          <w:tab w:val="left" w:pos="3413"/>
        </w:tabs>
        <w:jc w:val="center"/>
      </w:pPr>
      <w:r>
        <w:rPr>
          <w:noProof/>
        </w:rPr>
        <w:drawing>
          <wp:inline distT="0" distB="0" distL="0" distR="0" wp14:anchorId="0071C02F" wp14:editId="26E67DA7">
            <wp:extent cx="5942041" cy="1380490"/>
            <wp:effectExtent l="0" t="0" r="1905" b="0"/>
            <wp:docPr id="4" name="Picture 1" descr="Image result for soroptimist arizo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oroptimist arizona"/>
                    <pic:cNvPicPr>
                      <a:picLocks noChangeAspect="1" noChangeArrowheads="1"/>
                    </pic:cNvPicPr>
                  </pic:nvPicPr>
                  <pic:blipFill rotWithShape="1">
                    <a:blip r:embed="rId7">
                      <a:extLst>
                        <a:ext uri="{28A0092B-C50C-407E-A947-70E740481C1C}">
                          <a14:useLocalDpi xmlns:a14="http://schemas.microsoft.com/office/drawing/2010/main" val="0"/>
                        </a:ext>
                      </a:extLst>
                    </a:blip>
                    <a:srcRect t="37240"/>
                    <a:stretch/>
                  </pic:blipFill>
                  <pic:spPr bwMode="auto">
                    <a:xfrm>
                      <a:off x="0" y="0"/>
                      <a:ext cx="5943600" cy="1380852"/>
                    </a:xfrm>
                    <a:prstGeom prst="rect">
                      <a:avLst/>
                    </a:prstGeom>
                    <a:noFill/>
                    <a:ln>
                      <a:noFill/>
                    </a:ln>
                    <a:extLst>
                      <a:ext uri="{53640926-AAD7-44D8-BBD7-CCE9431645EC}">
                        <a14:shadowObscured xmlns:a14="http://schemas.microsoft.com/office/drawing/2010/main"/>
                      </a:ext>
                    </a:extLst>
                  </pic:spPr>
                </pic:pic>
              </a:graphicData>
            </a:graphic>
          </wp:inline>
        </w:drawing>
      </w:r>
    </w:p>
    <w:p w:rsidR="005D28D9" w:rsidRDefault="005D28D9" w:rsidP="009C7FF5">
      <w:pPr>
        <w:tabs>
          <w:tab w:val="left" w:pos="3413"/>
        </w:tabs>
        <w:jc w:val="center"/>
      </w:pPr>
    </w:p>
    <w:p w:rsidR="005D28D9" w:rsidRDefault="005D28D9" w:rsidP="009C7FF5">
      <w:pPr>
        <w:tabs>
          <w:tab w:val="left" w:pos="3413"/>
        </w:tabs>
        <w:jc w:val="center"/>
      </w:pPr>
    </w:p>
    <w:p w:rsidR="00105B91" w:rsidRPr="005D28D9" w:rsidRDefault="00105B91" w:rsidP="009C7FF5">
      <w:pPr>
        <w:tabs>
          <w:tab w:val="left" w:pos="3413"/>
        </w:tabs>
        <w:jc w:val="center"/>
        <w:rPr>
          <w:sz w:val="40"/>
          <w:szCs w:val="40"/>
        </w:rPr>
      </w:pPr>
      <w:r w:rsidRPr="005D28D9">
        <w:rPr>
          <w:sz w:val="40"/>
          <w:szCs w:val="40"/>
        </w:rPr>
        <w:t>BUILDING ACCESS TO EDUCATION</w:t>
      </w:r>
      <w:r w:rsidR="005D28D9">
        <w:rPr>
          <w:sz w:val="40"/>
          <w:szCs w:val="40"/>
        </w:rPr>
        <w:t xml:space="preserve"> SUMMIT</w:t>
      </w:r>
    </w:p>
    <w:p w:rsidR="00105B91" w:rsidRDefault="00105B91" w:rsidP="00105B91">
      <w:pPr>
        <w:tabs>
          <w:tab w:val="left" w:pos="3413"/>
        </w:tabs>
        <w:jc w:val="center"/>
        <w:rPr>
          <w:b/>
          <w:sz w:val="40"/>
          <w:szCs w:val="40"/>
        </w:rPr>
      </w:pPr>
      <w:r w:rsidRPr="005D28D9">
        <w:rPr>
          <w:b/>
          <w:sz w:val="40"/>
          <w:szCs w:val="40"/>
        </w:rPr>
        <w:t>STRATEGIC PLANNING RESOURCES</w:t>
      </w:r>
    </w:p>
    <w:p w:rsidR="005D28D9" w:rsidRPr="005D28D9" w:rsidRDefault="005D28D9" w:rsidP="00105B91">
      <w:pPr>
        <w:tabs>
          <w:tab w:val="left" w:pos="3413"/>
        </w:tabs>
        <w:jc w:val="center"/>
        <w:rPr>
          <w:sz w:val="28"/>
          <w:szCs w:val="28"/>
        </w:rPr>
      </w:pPr>
      <w:r w:rsidRPr="005D28D9">
        <w:rPr>
          <w:sz w:val="28"/>
          <w:szCs w:val="28"/>
        </w:rPr>
        <w:t>Arizona</w:t>
      </w:r>
    </w:p>
    <w:p w:rsidR="005D28D9" w:rsidRPr="005D28D9" w:rsidRDefault="005D28D9" w:rsidP="00105B91">
      <w:pPr>
        <w:tabs>
          <w:tab w:val="left" w:pos="3413"/>
        </w:tabs>
        <w:jc w:val="center"/>
        <w:rPr>
          <w:sz w:val="28"/>
          <w:szCs w:val="28"/>
        </w:rPr>
      </w:pPr>
      <w:r w:rsidRPr="005D28D9">
        <w:rPr>
          <w:sz w:val="28"/>
          <w:szCs w:val="28"/>
        </w:rPr>
        <w:t>California</w:t>
      </w:r>
    </w:p>
    <w:p w:rsidR="005D28D9" w:rsidRPr="005D28D9" w:rsidRDefault="005D28D9" w:rsidP="00105B91">
      <w:pPr>
        <w:tabs>
          <w:tab w:val="left" w:pos="3413"/>
        </w:tabs>
        <w:jc w:val="center"/>
        <w:rPr>
          <w:sz w:val="28"/>
          <w:szCs w:val="28"/>
        </w:rPr>
      </w:pPr>
      <w:r w:rsidRPr="005D28D9">
        <w:rPr>
          <w:sz w:val="28"/>
          <w:szCs w:val="28"/>
        </w:rPr>
        <w:t>New Mexico</w:t>
      </w:r>
    </w:p>
    <w:p w:rsidR="005D28D9" w:rsidRPr="005D28D9" w:rsidRDefault="005D28D9" w:rsidP="00105B91">
      <w:pPr>
        <w:tabs>
          <w:tab w:val="left" w:pos="3413"/>
        </w:tabs>
        <w:jc w:val="center"/>
        <w:rPr>
          <w:sz w:val="28"/>
          <w:szCs w:val="28"/>
        </w:rPr>
      </w:pPr>
      <w:r w:rsidRPr="005D28D9">
        <w:rPr>
          <w:sz w:val="28"/>
          <w:szCs w:val="28"/>
        </w:rPr>
        <w:t>Texas</w:t>
      </w:r>
    </w:p>
    <w:p w:rsidR="005D28D9" w:rsidRDefault="005D28D9" w:rsidP="00105B91">
      <w:pPr>
        <w:tabs>
          <w:tab w:val="left" w:pos="3413"/>
        </w:tabs>
        <w:jc w:val="center"/>
      </w:pPr>
    </w:p>
    <w:p w:rsidR="005D28D9" w:rsidRDefault="005D28D9" w:rsidP="00105B91">
      <w:pPr>
        <w:tabs>
          <w:tab w:val="left" w:pos="3413"/>
        </w:tabs>
        <w:jc w:val="center"/>
      </w:pPr>
    </w:p>
    <w:p w:rsidR="00105B91" w:rsidRDefault="00105B91" w:rsidP="00105B91">
      <w:pPr>
        <w:tabs>
          <w:tab w:val="left" w:pos="3413"/>
        </w:tabs>
      </w:pPr>
      <w:r w:rsidRPr="00105B91">
        <w:br w:type="page"/>
      </w:r>
      <w:r>
        <w:lastRenderedPageBreak/>
        <w:tab/>
      </w:r>
    </w:p>
    <w:p w:rsidR="00105B91" w:rsidRPr="00105B91" w:rsidRDefault="00105B91">
      <w:pPr>
        <w:rPr>
          <w:b/>
        </w:rPr>
      </w:pPr>
      <w:r>
        <w:t xml:space="preserve">Resource 1: </w:t>
      </w:r>
      <w:r w:rsidRPr="00105B91">
        <w:t>Building acceleration &amp; advancement</w:t>
      </w:r>
      <w:r>
        <w:t xml:space="preserve"> - B</w:t>
      </w:r>
      <w:r w:rsidRPr="00105B91">
        <w:rPr>
          <w:b/>
        </w:rPr>
        <w:t>uild a Heart case</w:t>
      </w:r>
    </w:p>
    <w:p w:rsidR="00105B91" w:rsidRPr="00105B91" w:rsidRDefault="00105B91" w:rsidP="00105B91">
      <w:pPr>
        <w:spacing w:after="0" w:line="240" w:lineRule="auto"/>
        <w:outlineLvl w:val="0"/>
        <w:rPr>
          <w:rFonts w:ascii="Times New Roman" w:eastAsia="Times New Roman" w:hAnsi="Times New Roman" w:cs="Times New Roman"/>
          <w:color w:val="222222"/>
          <w:spacing w:val="-8"/>
          <w:kern w:val="36"/>
          <w:sz w:val="48"/>
          <w:szCs w:val="48"/>
        </w:rPr>
      </w:pPr>
      <w:r w:rsidRPr="00105B91">
        <w:rPr>
          <w:rFonts w:ascii="Times New Roman" w:eastAsia="Times New Roman" w:hAnsi="Times New Roman" w:cs="Times New Roman"/>
          <w:color w:val="222222"/>
          <w:spacing w:val="-8"/>
          <w:kern w:val="36"/>
          <w:sz w:val="48"/>
          <w:szCs w:val="48"/>
        </w:rPr>
        <w:t>Approaches for Emotional Selling</w:t>
      </w:r>
    </w:p>
    <w:p w:rsidR="00105B91" w:rsidRPr="00105B91" w:rsidRDefault="00105B91" w:rsidP="00105B91">
      <w:pPr>
        <w:shd w:val="clear" w:color="auto" w:fill="FFFFFF"/>
        <w:spacing w:after="0" w:line="240" w:lineRule="auto"/>
        <w:rPr>
          <w:rFonts w:ascii="Times New Roman" w:eastAsia="Times New Roman" w:hAnsi="Times New Roman" w:cs="Times New Roman"/>
          <w:color w:val="888888"/>
          <w:sz w:val="24"/>
          <w:szCs w:val="24"/>
        </w:rPr>
      </w:pPr>
      <w:r w:rsidRPr="00105B91">
        <w:rPr>
          <w:rFonts w:ascii="Times New Roman" w:eastAsia="Times New Roman" w:hAnsi="Times New Roman" w:cs="Times New Roman"/>
          <w:color w:val="888888"/>
          <w:sz w:val="24"/>
          <w:szCs w:val="24"/>
        </w:rPr>
        <w:t>By </w:t>
      </w:r>
      <w:hyperlink r:id="rId8" w:history="1">
        <w:r w:rsidRPr="00105B91">
          <w:rPr>
            <w:rFonts w:ascii="Times New Roman" w:eastAsia="Times New Roman" w:hAnsi="Times New Roman" w:cs="Times New Roman"/>
            <w:color w:val="333333"/>
            <w:sz w:val="24"/>
            <w:szCs w:val="24"/>
          </w:rPr>
          <w:t>Wendy Connick</w:t>
        </w:r>
      </w:hyperlink>
    </w:p>
    <w:p w:rsidR="00105B91" w:rsidRPr="00105B91" w:rsidRDefault="00105B91" w:rsidP="00105B91">
      <w:pPr>
        <w:shd w:val="clear" w:color="auto" w:fill="FFFFFF"/>
        <w:spacing w:after="0" w:line="240" w:lineRule="auto"/>
        <w:rPr>
          <w:rFonts w:ascii="Times New Roman" w:eastAsia="Times New Roman" w:hAnsi="Times New Roman" w:cs="Times New Roman"/>
          <w:color w:val="888888"/>
          <w:sz w:val="24"/>
          <w:szCs w:val="24"/>
        </w:rPr>
      </w:pPr>
      <w:r w:rsidRPr="00105B91">
        <w:rPr>
          <w:rFonts w:ascii="Times New Roman" w:eastAsia="Times New Roman" w:hAnsi="Times New Roman" w:cs="Times New Roman"/>
          <w:color w:val="888888"/>
          <w:sz w:val="24"/>
          <w:szCs w:val="24"/>
        </w:rPr>
        <w:t>Updated April 30, 2017</w:t>
      </w:r>
    </w:p>
    <w:p w:rsidR="00105B91" w:rsidRPr="00105B91" w:rsidRDefault="00105B91" w:rsidP="00105B91">
      <w:pPr>
        <w:shd w:val="clear" w:color="auto" w:fill="FFFFFF"/>
        <w:spacing w:after="0" w:line="405" w:lineRule="atLeast"/>
        <w:rPr>
          <w:rFonts w:ascii="Times New Roman" w:eastAsia="Times New Roman" w:hAnsi="Times New Roman" w:cs="Times New Roman"/>
          <w:color w:val="222222"/>
          <w:sz w:val="24"/>
          <w:szCs w:val="24"/>
        </w:rPr>
      </w:pPr>
      <w:r w:rsidRPr="00105B91">
        <w:rPr>
          <w:rFonts w:ascii="Times New Roman" w:eastAsia="Times New Roman" w:hAnsi="Times New Roman" w:cs="Times New Roman"/>
          <w:color w:val="222222"/>
          <w:sz w:val="24"/>
          <w:szCs w:val="24"/>
        </w:rPr>
        <w:t>The vast majority of prospects buy based on emotion, not logic. They decide to buy because it “feels right,” then use logic to justify the decision to themselves. So the better you are at making an emotional connection between the prospect and whatever you're selling, the easier you'll find it to close sales.</w:t>
      </w:r>
    </w:p>
    <w:p w:rsidR="00105B91" w:rsidRPr="00105B91" w:rsidRDefault="00105B91" w:rsidP="00105B91">
      <w:pPr>
        <w:shd w:val="clear" w:color="auto" w:fill="FFFFFF"/>
        <w:spacing w:after="0" w:line="405" w:lineRule="atLeast"/>
        <w:rPr>
          <w:rFonts w:ascii="Times New Roman" w:eastAsia="Times New Roman" w:hAnsi="Times New Roman" w:cs="Times New Roman"/>
          <w:color w:val="222222"/>
          <w:sz w:val="24"/>
          <w:szCs w:val="24"/>
        </w:rPr>
      </w:pPr>
      <w:r w:rsidRPr="00105B91">
        <w:rPr>
          <w:rFonts w:ascii="Times New Roman" w:eastAsia="Times New Roman" w:hAnsi="Times New Roman" w:cs="Times New Roman"/>
          <w:color w:val="222222"/>
          <w:sz w:val="24"/>
          <w:szCs w:val="24"/>
          <w:highlight w:val="yellow"/>
        </w:rPr>
        <w:t>Your job as a salesperson is to help prospects see the benefits that they'll gain from owning your product.</w:t>
      </w:r>
    </w:p>
    <w:p w:rsidR="00105B91" w:rsidRPr="00105B91" w:rsidRDefault="00105B91" w:rsidP="00105B91">
      <w:pPr>
        <w:shd w:val="clear" w:color="auto" w:fill="FFFFFF"/>
        <w:spacing w:after="0" w:line="405" w:lineRule="atLeast"/>
        <w:rPr>
          <w:rFonts w:ascii="Times New Roman" w:eastAsia="Times New Roman" w:hAnsi="Times New Roman" w:cs="Times New Roman"/>
          <w:color w:val="222222"/>
          <w:sz w:val="24"/>
          <w:szCs w:val="24"/>
        </w:rPr>
      </w:pPr>
      <w:hyperlink r:id="rId9" w:history="1">
        <w:r w:rsidRPr="00105B91">
          <w:rPr>
            <w:rFonts w:ascii="Times New Roman" w:eastAsia="Times New Roman" w:hAnsi="Times New Roman" w:cs="Times New Roman"/>
            <w:color w:val="222222"/>
            <w:sz w:val="24"/>
            <w:szCs w:val="24"/>
          </w:rPr>
          <w:t>Benefits</w:t>
        </w:r>
      </w:hyperlink>
      <w:r w:rsidRPr="00105B91">
        <w:rPr>
          <w:rFonts w:ascii="Times New Roman" w:eastAsia="Times New Roman" w:hAnsi="Times New Roman" w:cs="Times New Roman"/>
          <w:color w:val="222222"/>
          <w:sz w:val="24"/>
          <w:szCs w:val="24"/>
        </w:rPr>
        <w:t xml:space="preserve"> all have an emotional hook; that's what makes them different from features and that's why they are effective for selling while reciting a list of features just makes a prospect's eyes glaze over. You can and should start the benefit-connection process right from the first moment of contact. This will usually happen during </w:t>
      </w:r>
      <w:proofErr w:type="gramStart"/>
      <w:r w:rsidRPr="00105B91">
        <w:rPr>
          <w:rFonts w:ascii="Times New Roman" w:eastAsia="Times New Roman" w:hAnsi="Times New Roman" w:cs="Times New Roman"/>
          <w:color w:val="222222"/>
          <w:sz w:val="24"/>
          <w:szCs w:val="24"/>
        </w:rPr>
        <w:t>a ​</w:t>
      </w:r>
      <w:proofErr w:type="gramEnd"/>
      <w:hyperlink r:id="rId10" w:history="1">
        <w:r w:rsidRPr="00105B91">
          <w:rPr>
            <w:rFonts w:ascii="Times New Roman" w:eastAsia="Times New Roman" w:hAnsi="Times New Roman" w:cs="Times New Roman"/>
            <w:color w:val="222222"/>
            <w:sz w:val="24"/>
            <w:szCs w:val="24"/>
          </w:rPr>
          <w:t>cold call</w:t>
        </w:r>
      </w:hyperlink>
      <w:r w:rsidRPr="00105B91">
        <w:rPr>
          <w:rFonts w:ascii="Times New Roman" w:eastAsia="Times New Roman" w:hAnsi="Times New Roman" w:cs="Times New Roman"/>
          <w:color w:val="222222"/>
          <w:sz w:val="24"/>
          <w:szCs w:val="24"/>
        </w:rPr>
        <w:t> to the prospect.</w:t>
      </w:r>
    </w:p>
    <w:p w:rsidR="00105B91" w:rsidRPr="00105B91" w:rsidRDefault="00105B91" w:rsidP="00105B91">
      <w:pPr>
        <w:shd w:val="clear" w:color="auto" w:fill="FFFFFF"/>
        <w:spacing w:after="0" w:line="405" w:lineRule="atLeast"/>
        <w:rPr>
          <w:rFonts w:ascii="Times New Roman" w:eastAsia="Times New Roman" w:hAnsi="Times New Roman" w:cs="Times New Roman"/>
          <w:color w:val="222222"/>
          <w:sz w:val="24"/>
          <w:szCs w:val="24"/>
        </w:rPr>
      </w:pPr>
      <w:r w:rsidRPr="00105B91">
        <w:rPr>
          <w:rFonts w:ascii="Times New Roman" w:eastAsia="Times New Roman" w:hAnsi="Times New Roman" w:cs="Times New Roman"/>
          <w:color w:val="222222"/>
          <w:sz w:val="24"/>
          <w:szCs w:val="24"/>
        </w:rPr>
        <w:t>During your cold call, don't start by pushing your product's benefits. Instead, start by talking about YOUR benefits. At this point the prospect doesn't know or care about your product; your first step must be to show why you are a reliable source of information. The prospect has to believe in you first before he'll believe what you have to say about your product. So start by telling your prospect what you do, in a compelling way. Don't load your introduction with technical terminology. Remember, the goal is to connect on an emotional level, not a logical one.</w:t>
      </w:r>
    </w:p>
    <w:p w:rsidR="00105B91" w:rsidRPr="00105B91" w:rsidRDefault="00105B91" w:rsidP="00105B91">
      <w:pPr>
        <w:shd w:val="clear" w:color="auto" w:fill="FFFFFF"/>
        <w:spacing w:after="0" w:line="405" w:lineRule="atLeast"/>
        <w:rPr>
          <w:rFonts w:ascii="Times New Roman" w:eastAsia="Times New Roman" w:hAnsi="Times New Roman" w:cs="Times New Roman"/>
          <w:color w:val="222222"/>
          <w:sz w:val="24"/>
          <w:szCs w:val="24"/>
        </w:rPr>
      </w:pPr>
      <w:r w:rsidRPr="00105B91">
        <w:rPr>
          <w:rFonts w:ascii="Times New Roman" w:eastAsia="Times New Roman" w:hAnsi="Times New Roman" w:cs="Times New Roman"/>
          <w:color w:val="222222"/>
          <w:sz w:val="24"/>
          <w:szCs w:val="24"/>
        </w:rPr>
        <w:t>For example, if you sell insurance, your introduction might be that you give your customers peace of mind about the future.</w:t>
      </w:r>
    </w:p>
    <w:p w:rsidR="00105B91" w:rsidRPr="00105B91" w:rsidRDefault="00105B91" w:rsidP="00105B91">
      <w:pPr>
        <w:shd w:val="clear" w:color="auto" w:fill="FFFFFF"/>
        <w:spacing w:after="0" w:line="405" w:lineRule="atLeast"/>
        <w:rPr>
          <w:rFonts w:ascii="Times New Roman" w:eastAsia="Times New Roman" w:hAnsi="Times New Roman" w:cs="Times New Roman"/>
          <w:color w:val="222222"/>
          <w:sz w:val="24"/>
          <w:szCs w:val="24"/>
          <w:highlight w:val="yellow"/>
        </w:rPr>
      </w:pPr>
      <w:r w:rsidRPr="00105B91">
        <w:rPr>
          <w:rFonts w:ascii="Times New Roman" w:eastAsia="Times New Roman" w:hAnsi="Times New Roman" w:cs="Times New Roman"/>
          <w:color w:val="222222"/>
          <w:sz w:val="24"/>
          <w:szCs w:val="24"/>
          <w:highlight w:val="yellow"/>
        </w:rPr>
        <w:t>There are two potential approaches for emotional selling: the positive approach and the negative approach. The negative approach is far more commonly used by salespeople. Essentially, it means presenting your product as a cure or prevention for the prospect's biggest pain.</w:t>
      </w:r>
    </w:p>
    <w:p w:rsidR="00105B91" w:rsidRPr="00105B91" w:rsidRDefault="00105B91" w:rsidP="00105B91">
      <w:pPr>
        <w:shd w:val="clear" w:color="auto" w:fill="FFFFFF"/>
        <w:spacing w:after="0" w:line="405" w:lineRule="atLeast"/>
        <w:rPr>
          <w:rFonts w:ascii="Times New Roman" w:eastAsia="Times New Roman" w:hAnsi="Times New Roman" w:cs="Times New Roman"/>
          <w:color w:val="222222"/>
          <w:sz w:val="24"/>
          <w:szCs w:val="24"/>
        </w:rPr>
      </w:pPr>
      <w:r w:rsidRPr="00105B91">
        <w:rPr>
          <w:rFonts w:ascii="Times New Roman" w:eastAsia="Times New Roman" w:hAnsi="Times New Roman" w:cs="Times New Roman"/>
          <w:color w:val="222222"/>
          <w:sz w:val="24"/>
          <w:szCs w:val="24"/>
          <w:highlight w:val="yellow"/>
        </w:rPr>
        <w:t>A positive approach, on the other hand, presents the product as something that will cause good things to happen in the future.</w:t>
      </w:r>
      <w:r w:rsidRPr="00105B91">
        <w:rPr>
          <w:rFonts w:ascii="Times New Roman" w:eastAsia="Times New Roman" w:hAnsi="Times New Roman" w:cs="Times New Roman"/>
          <w:color w:val="222222"/>
          <w:sz w:val="24"/>
          <w:szCs w:val="24"/>
        </w:rPr>
        <w:t xml:space="preserve"> Most prospects respond better to one approach or the other, so it's a good idea to probe early on as to which type of prospect you have.</w:t>
      </w:r>
    </w:p>
    <w:p w:rsidR="00105B91" w:rsidRPr="00105B91" w:rsidRDefault="00105B91" w:rsidP="00105B91">
      <w:pPr>
        <w:shd w:val="clear" w:color="auto" w:fill="FFFFFF"/>
        <w:spacing w:after="0" w:line="405" w:lineRule="atLeast"/>
        <w:rPr>
          <w:rFonts w:ascii="Times New Roman" w:eastAsia="Times New Roman" w:hAnsi="Times New Roman" w:cs="Times New Roman"/>
          <w:color w:val="222222"/>
          <w:sz w:val="24"/>
          <w:szCs w:val="24"/>
        </w:rPr>
      </w:pPr>
      <w:r w:rsidRPr="00105B91">
        <w:rPr>
          <w:rFonts w:ascii="Times New Roman" w:eastAsia="Times New Roman" w:hAnsi="Times New Roman" w:cs="Times New Roman"/>
          <w:color w:val="222222"/>
          <w:sz w:val="24"/>
          <w:szCs w:val="24"/>
        </w:rPr>
        <w:t>The best time to determine which approach to use is early in your presentation, as part of your </w:t>
      </w:r>
      <w:hyperlink r:id="rId11" w:history="1">
        <w:r w:rsidRPr="00105B91">
          <w:rPr>
            <w:rFonts w:ascii="Times New Roman" w:eastAsia="Times New Roman" w:hAnsi="Times New Roman" w:cs="Times New Roman"/>
            <w:color w:val="222222"/>
            <w:sz w:val="24"/>
            <w:szCs w:val="24"/>
          </w:rPr>
          <w:t>qualifying questions</w:t>
        </w:r>
      </w:hyperlink>
      <w:r w:rsidRPr="00105B91">
        <w:rPr>
          <w:rFonts w:ascii="Times New Roman" w:eastAsia="Times New Roman" w:hAnsi="Times New Roman" w:cs="Times New Roman"/>
          <w:color w:val="222222"/>
          <w:sz w:val="24"/>
          <w:szCs w:val="24"/>
        </w:rPr>
        <w:t xml:space="preserve">. It's often safest to start with emotionally positive questions, as your prospect is likely to find them less intrusive than negative questions. Positive qualifying </w:t>
      </w:r>
      <w:r w:rsidRPr="00105B91">
        <w:rPr>
          <w:rFonts w:ascii="Times New Roman" w:eastAsia="Times New Roman" w:hAnsi="Times New Roman" w:cs="Times New Roman"/>
          <w:color w:val="222222"/>
          <w:sz w:val="24"/>
          <w:szCs w:val="24"/>
        </w:rPr>
        <w:lastRenderedPageBreak/>
        <w:t>questions might include, “Where do you see yourself a year from now? What do you hope to gain from this meeting? How long have you been thinking about making a purchase?” and so on. These questions touch on his positive emotions related to the product and give you some clue as to his expectations.</w:t>
      </w:r>
    </w:p>
    <w:p w:rsidR="00105B91" w:rsidRPr="00105B91" w:rsidRDefault="00105B91" w:rsidP="00105B91">
      <w:pPr>
        <w:shd w:val="clear" w:color="auto" w:fill="FFFFFF"/>
        <w:spacing w:after="0" w:line="405" w:lineRule="atLeast"/>
        <w:rPr>
          <w:rFonts w:ascii="Times New Roman" w:eastAsia="Times New Roman" w:hAnsi="Times New Roman" w:cs="Times New Roman"/>
          <w:color w:val="222222"/>
          <w:sz w:val="24"/>
          <w:szCs w:val="24"/>
        </w:rPr>
      </w:pPr>
      <w:r w:rsidRPr="00105B91">
        <w:rPr>
          <w:rFonts w:ascii="Times New Roman" w:eastAsia="Times New Roman" w:hAnsi="Times New Roman" w:cs="Times New Roman"/>
          <w:color w:val="222222"/>
          <w:sz w:val="24"/>
          <w:szCs w:val="24"/>
        </w:rPr>
        <w:t>Negative questions elicit a fear reaction, so some prospects will be touchy about answering them. These questions might include, “What's your biggest problem right now? How long have you had this problem? How important is it to you to resolve it?” and so on. You can see that some of the positive and negative questions are quite similar: for example, “How long have you been thinking about making a purchase?” and “How long have you had the problem?” are pretty close.</w:t>
      </w:r>
    </w:p>
    <w:p w:rsidR="00105B91" w:rsidRPr="00105B91" w:rsidRDefault="00105B91" w:rsidP="00105B91">
      <w:pPr>
        <w:shd w:val="clear" w:color="auto" w:fill="FFFFFF"/>
        <w:spacing w:after="0" w:line="405" w:lineRule="atLeast"/>
        <w:rPr>
          <w:rFonts w:ascii="Times New Roman" w:eastAsia="Times New Roman" w:hAnsi="Times New Roman" w:cs="Times New Roman"/>
          <w:color w:val="222222"/>
          <w:sz w:val="24"/>
          <w:szCs w:val="24"/>
        </w:rPr>
      </w:pPr>
      <w:r w:rsidRPr="00105B91">
        <w:rPr>
          <w:rFonts w:ascii="Times New Roman" w:eastAsia="Times New Roman" w:hAnsi="Times New Roman" w:cs="Times New Roman"/>
          <w:color w:val="222222"/>
          <w:sz w:val="24"/>
          <w:szCs w:val="24"/>
        </w:rPr>
        <w:t>The difference is that the first one puts a focus on what the prospect hopes to gain, while the second focuses on an issue that he wants to solve. The first elicits hope, while the second elicits fear.</w:t>
      </w:r>
    </w:p>
    <w:p w:rsidR="00105B91" w:rsidRPr="00105B91" w:rsidRDefault="00105B91" w:rsidP="00105B91">
      <w:pPr>
        <w:shd w:val="clear" w:color="auto" w:fill="FFFFFF"/>
        <w:spacing w:after="0" w:line="405" w:lineRule="atLeast"/>
        <w:rPr>
          <w:rFonts w:ascii="Times New Roman" w:eastAsia="Times New Roman" w:hAnsi="Times New Roman" w:cs="Times New Roman"/>
          <w:color w:val="222222"/>
          <w:sz w:val="24"/>
          <w:szCs w:val="24"/>
        </w:rPr>
      </w:pPr>
      <w:r w:rsidRPr="00105B91">
        <w:rPr>
          <w:rFonts w:ascii="Times New Roman" w:eastAsia="Times New Roman" w:hAnsi="Times New Roman" w:cs="Times New Roman"/>
          <w:color w:val="222222"/>
          <w:sz w:val="24"/>
          <w:szCs w:val="24"/>
        </w:rPr>
        <w:t>Once you've covered the basics and learned a bit about your prospect, you can make your emotional connections </w:t>
      </w:r>
      <w:hyperlink r:id="rId12" w:history="1">
        <w:r w:rsidRPr="00105B91">
          <w:rPr>
            <w:rFonts w:ascii="Times New Roman" w:eastAsia="Times New Roman" w:hAnsi="Times New Roman" w:cs="Times New Roman"/>
            <w:color w:val="222222"/>
            <w:sz w:val="24"/>
            <w:szCs w:val="24"/>
          </w:rPr>
          <w:t>more specific for the prospect</w:t>
        </w:r>
      </w:hyperlink>
      <w:r w:rsidRPr="00105B91">
        <w:rPr>
          <w:rFonts w:ascii="Times New Roman" w:eastAsia="Times New Roman" w:hAnsi="Times New Roman" w:cs="Times New Roman"/>
          <w:color w:val="222222"/>
          <w:sz w:val="24"/>
          <w:szCs w:val="24"/>
        </w:rPr>
        <w:t>. For example, if you learn that he is considering buying insurance because his wife is worried about being left without financial support, you can ask something like, “How do you think Marie will feel about this policy option?” By using his wife's name in connection with the product, you make it far more real to him and he'll start picturing what will happen after he buys from you – which makes it far more likely that he will, in fact, decide to buy.</w:t>
      </w:r>
    </w:p>
    <w:p w:rsidR="00105B91" w:rsidRDefault="00105B91" w:rsidP="00105B91">
      <w:pPr>
        <w:spacing w:after="0"/>
      </w:pPr>
    </w:p>
    <w:p w:rsidR="00105B91" w:rsidRDefault="00105B91"/>
    <w:p w:rsidR="00105B91" w:rsidRDefault="00105B91"/>
    <w:p w:rsidR="00105B91" w:rsidRDefault="00105B91"/>
    <w:p w:rsidR="00105B91" w:rsidRDefault="00105B91"/>
    <w:p w:rsidR="00105B91" w:rsidRDefault="00105B91"/>
    <w:p w:rsidR="00105B91" w:rsidRDefault="00105B91">
      <w:r>
        <w:br w:type="page"/>
      </w:r>
    </w:p>
    <w:p w:rsidR="00105B91" w:rsidRPr="005A269F" w:rsidRDefault="00105B91">
      <w:pPr>
        <w:rPr>
          <w:b/>
          <w:sz w:val="28"/>
          <w:szCs w:val="28"/>
        </w:rPr>
      </w:pPr>
      <w:r w:rsidRPr="005A269F">
        <w:rPr>
          <w:b/>
          <w:sz w:val="28"/>
          <w:szCs w:val="28"/>
        </w:rPr>
        <w:lastRenderedPageBreak/>
        <w:t>Resource 2: Building Business Case</w:t>
      </w:r>
    </w:p>
    <w:tbl>
      <w:tblPr>
        <w:tblStyle w:val="TableGrid"/>
        <w:tblW w:w="0" w:type="auto"/>
        <w:shd w:val="clear" w:color="auto" w:fill="D9D9D9" w:themeFill="background1" w:themeFillShade="D9"/>
        <w:tblLook w:val="04A0" w:firstRow="1" w:lastRow="0" w:firstColumn="1" w:lastColumn="0" w:noHBand="0" w:noVBand="1"/>
      </w:tblPr>
      <w:tblGrid>
        <w:gridCol w:w="4675"/>
        <w:gridCol w:w="4675"/>
      </w:tblGrid>
      <w:tr w:rsidR="00105B91" w:rsidTr="00715120">
        <w:trPr>
          <w:trHeight w:val="1970"/>
        </w:trPr>
        <w:tc>
          <w:tcPr>
            <w:tcW w:w="4675" w:type="dxa"/>
            <w:shd w:val="clear" w:color="auto" w:fill="D9D9D9" w:themeFill="background1" w:themeFillShade="D9"/>
          </w:tcPr>
          <w:p w:rsidR="00105B91" w:rsidRPr="00715120" w:rsidRDefault="00105B91">
            <w:pPr>
              <w:rPr>
                <w:b/>
                <w:sz w:val="32"/>
                <w:szCs w:val="32"/>
              </w:rPr>
            </w:pPr>
            <w:r w:rsidRPr="00715120">
              <w:rPr>
                <w:b/>
                <w:sz w:val="32"/>
                <w:szCs w:val="32"/>
              </w:rPr>
              <w:t>Arizona</w:t>
            </w:r>
          </w:p>
        </w:tc>
        <w:tc>
          <w:tcPr>
            <w:tcW w:w="4675" w:type="dxa"/>
            <w:shd w:val="clear" w:color="auto" w:fill="D9D9D9" w:themeFill="background1" w:themeFillShade="D9"/>
          </w:tcPr>
          <w:p w:rsidR="00105B91" w:rsidRDefault="004351D0">
            <w:hyperlink r:id="rId13" w:history="1">
              <w:r w:rsidRPr="00634104">
                <w:rPr>
                  <w:rStyle w:val="Hyperlink"/>
                </w:rPr>
                <w:t>https://statusofwomendata.org/wp-content/themes/witsfull/factsheets/factsheet-arizona.pdf</w:t>
              </w:r>
            </w:hyperlink>
          </w:p>
          <w:p w:rsidR="004351D0" w:rsidRDefault="004351D0"/>
          <w:p w:rsidR="004351D0" w:rsidRDefault="004351D0" w:rsidP="00715120">
            <w:r>
              <w:object w:dxaOrig="1487" w:dyaOrig="9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2" type="#_x0000_t75" style="width:74.25pt;height:49.5pt" o:ole="">
                  <v:imagedata r:id="rId14" o:title=""/>
                </v:shape>
                <o:OLEObject Type="Embed" ProgID="AcroExch.Document.DC" ShapeID="_x0000_i1062" DrawAspect="Icon" ObjectID="_1557883650" r:id="rId15"/>
              </w:object>
            </w:r>
          </w:p>
        </w:tc>
      </w:tr>
      <w:tr w:rsidR="00105B91" w:rsidTr="00715120">
        <w:tc>
          <w:tcPr>
            <w:tcW w:w="4675" w:type="dxa"/>
            <w:shd w:val="clear" w:color="auto" w:fill="D9D9D9" w:themeFill="background1" w:themeFillShade="D9"/>
          </w:tcPr>
          <w:p w:rsidR="00105B91" w:rsidRPr="00715120" w:rsidRDefault="004351D0">
            <w:pPr>
              <w:rPr>
                <w:b/>
                <w:sz w:val="32"/>
                <w:szCs w:val="32"/>
              </w:rPr>
            </w:pPr>
            <w:r w:rsidRPr="00715120">
              <w:rPr>
                <w:b/>
                <w:sz w:val="32"/>
                <w:szCs w:val="32"/>
              </w:rPr>
              <w:t>California</w:t>
            </w:r>
          </w:p>
        </w:tc>
        <w:tc>
          <w:tcPr>
            <w:tcW w:w="4675" w:type="dxa"/>
            <w:shd w:val="clear" w:color="auto" w:fill="D9D9D9" w:themeFill="background1" w:themeFillShade="D9"/>
          </w:tcPr>
          <w:p w:rsidR="00105B91" w:rsidRDefault="004351D0">
            <w:hyperlink r:id="rId16" w:history="1">
              <w:r w:rsidRPr="00634104">
                <w:rPr>
                  <w:rStyle w:val="Hyperlink"/>
                </w:rPr>
                <w:t>https://statusofwomendata.org/wp-content/themes/witsfull/factsheets/factsheet-california.pdf</w:t>
              </w:r>
            </w:hyperlink>
          </w:p>
          <w:p w:rsidR="004351D0" w:rsidRDefault="004351D0"/>
          <w:p w:rsidR="004351D0" w:rsidRDefault="004351D0">
            <w:r>
              <w:object w:dxaOrig="1487" w:dyaOrig="993">
                <v:shape id="_x0000_i1028" type="#_x0000_t75" style="width:74.25pt;height:49.5pt" o:ole="">
                  <v:imagedata r:id="rId17" o:title=""/>
                </v:shape>
                <o:OLEObject Type="Embed" ProgID="AcroExch.Document.DC" ShapeID="_x0000_i1028" DrawAspect="Icon" ObjectID="_1557883651" r:id="rId18"/>
              </w:object>
            </w:r>
          </w:p>
        </w:tc>
      </w:tr>
      <w:tr w:rsidR="00105B91" w:rsidTr="00715120">
        <w:tc>
          <w:tcPr>
            <w:tcW w:w="4675" w:type="dxa"/>
            <w:shd w:val="clear" w:color="auto" w:fill="D9D9D9" w:themeFill="background1" w:themeFillShade="D9"/>
          </w:tcPr>
          <w:p w:rsidR="00105B91" w:rsidRPr="00715120" w:rsidRDefault="004351D0">
            <w:pPr>
              <w:rPr>
                <w:b/>
                <w:sz w:val="32"/>
                <w:szCs w:val="32"/>
              </w:rPr>
            </w:pPr>
            <w:r w:rsidRPr="00715120">
              <w:rPr>
                <w:b/>
                <w:sz w:val="32"/>
                <w:szCs w:val="32"/>
              </w:rPr>
              <w:t>New Mexico</w:t>
            </w:r>
          </w:p>
        </w:tc>
        <w:tc>
          <w:tcPr>
            <w:tcW w:w="4675" w:type="dxa"/>
            <w:shd w:val="clear" w:color="auto" w:fill="D9D9D9" w:themeFill="background1" w:themeFillShade="D9"/>
          </w:tcPr>
          <w:p w:rsidR="00105B91" w:rsidRDefault="004351D0">
            <w:hyperlink r:id="rId19" w:history="1">
              <w:r w:rsidRPr="00634104">
                <w:rPr>
                  <w:rStyle w:val="Hyperlink"/>
                </w:rPr>
                <w:t>https://statusofwomendata.org/wp-content/themes/witsfull/factsheets/factsheet-new-mexico.pdf</w:t>
              </w:r>
            </w:hyperlink>
          </w:p>
          <w:p w:rsidR="004351D0" w:rsidRDefault="004351D0"/>
          <w:p w:rsidR="004351D0" w:rsidRDefault="005E52B0">
            <w:r>
              <w:object w:dxaOrig="1487" w:dyaOrig="993">
                <v:shape id="_x0000_i1065" type="#_x0000_t75" style="width:74.25pt;height:49.5pt" o:ole="">
                  <v:imagedata r:id="rId20" o:title=""/>
                </v:shape>
                <o:OLEObject Type="Embed" ProgID="AcroExch.Document.DC" ShapeID="_x0000_i1065" DrawAspect="Icon" ObjectID="_1557883652" r:id="rId21"/>
              </w:object>
            </w:r>
          </w:p>
          <w:p w:rsidR="004351D0" w:rsidRDefault="004351D0"/>
        </w:tc>
      </w:tr>
      <w:tr w:rsidR="00105B91" w:rsidTr="00715120">
        <w:tc>
          <w:tcPr>
            <w:tcW w:w="4675" w:type="dxa"/>
            <w:shd w:val="clear" w:color="auto" w:fill="D9D9D9" w:themeFill="background1" w:themeFillShade="D9"/>
          </w:tcPr>
          <w:p w:rsidR="00105B91" w:rsidRPr="00715120" w:rsidRDefault="004351D0">
            <w:pPr>
              <w:rPr>
                <w:b/>
                <w:sz w:val="32"/>
                <w:szCs w:val="32"/>
              </w:rPr>
            </w:pPr>
            <w:r w:rsidRPr="00715120">
              <w:rPr>
                <w:b/>
                <w:sz w:val="32"/>
                <w:szCs w:val="32"/>
              </w:rPr>
              <w:t>Texas</w:t>
            </w:r>
          </w:p>
        </w:tc>
        <w:tc>
          <w:tcPr>
            <w:tcW w:w="4675" w:type="dxa"/>
            <w:shd w:val="clear" w:color="auto" w:fill="D9D9D9" w:themeFill="background1" w:themeFillShade="D9"/>
          </w:tcPr>
          <w:p w:rsidR="00105B91" w:rsidRDefault="004351D0">
            <w:hyperlink r:id="rId22" w:history="1">
              <w:r w:rsidRPr="00634104">
                <w:rPr>
                  <w:rStyle w:val="Hyperlink"/>
                </w:rPr>
                <w:t>https://statusofwomendata.org/wp-content/themes/witsfull/factsheets/factsheet-texas.pdf</w:t>
              </w:r>
            </w:hyperlink>
          </w:p>
          <w:p w:rsidR="004351D0" w:rsidRDefault="004351D0" w:rsidP="00715120">
            <w:r>
              <w:object w:dxaOrig="1487" w:dyaOrig="993">
                <v:shape id="_x0000_i1032" type="#_x0000_t75" style="width:74.25pt;height:49.5pt" o:ole="">
                  <v:imagedata r:id="rId23" o:title=""/>
                </v:shape>
                <o:OLEObject Type="Embed" ProgID="AcroExch.Document.DC" ShapeID="_x0000_i1032" DrawAspect="Icon" ObjectID="_1557883653" r:id="rId24"/>
              </w:object>
            </w:r>
          </w:p>
        </w:tc>
      </w:tr>
    </w:tbl>
    <w:p w:rsidR="00105B91" w:rsidRDefault="00105B91"/>
    <w:p w:rsidR="0057760E" w:rsidRDefault="0057760E">
      <w:r>
        <w:br w:type="page"/>
      </w:r>
    </w:p>
    <w:p w:rsidR="0057760E" w:rsidRPr="005A269F" w:rsidRDefault="0057760E">
      <w:pPr>
        <w:rPr>
          <w:b/>
          <w:sz w:val="28"/>
          <w:szCs w:val="28"/>
        </w:rPr>
      </w:pPr>
      <w:r w:rsidRPr="005A269F">
        <w:rPr>
          <w:b/>
          <w:sz w:val="28"/>
          <w:szCs w:val="28"/>
        </w:rPr>
        <w:lastRenderedPageBreak/>
        <w:t>Resource 3: Case Study Challenge</w:t>
      </w:r>
    </w:p>
    <w:p w:rsidR="0057760E" w:rsidRDefault="0057760E">
      <w:r w:rsidRPr="0057760E">
        <w:drawing>
          <wp:inline distT="0" distB="0" distL="0" distR="0" wp14:anchorId="56E036F7" wp14:editId="6E887895">
            <wp:extent cx="6061554" cy="3524250"/>
            <wp:effectExtent l="19050" t="19050" r="15875" b="1905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rotWithShape="1">
                    <a:blip r:embed="rId25"/>
                    <a:srcRect t="3758" r="2774" b="10079"/>
                    <a:stretch/>
                  </pic:blipFill>
                  <pic:spPr>
                    <a:xfrm>
                      <a:off x="0" y="0"/>
                      <a:ext cx="6074962" cy="3532046"/>
                    </a:xfrm>
                    <a:prstGeom prst="rect">
                      <a:avLst/>
                    </a:prstGeom>
                    <a:ln>
                      <a:solidFill>
                        <a:schemeClr val="accent1"/>
                      </a:solidFill>
                    </a:ln>
                  </pic:spPr>
                </pic:pic>
              </a:graphicData>
            </a:graphic>
          </wp:inline>
        </w:drawing>
      </w:r>
    </w:p>
    <w:p w:rsidR="009C7FF5" w:rsidRDefault="009C7FF5"/>
    <w:p w:rsidR="009C7FF5" w:rsidRDefault="009C7FF5" w:rsidP="009C7FF5">
      <w:pPr>
        <w:jc w:val="center"/>
      </w:pPr>
      <w:r>
        <w:rPr>
          <w:noProof/>
        </w:rPr>
        <w:drawing>
          <wp:inline distT="0" distB="0" distL="0" distR="0" wp14:anchorId="0CA8E75F" wp14:editId="2C31A396">
            <wp:extent cx="2731770" cy="3491674"/>
            <wp:effectExtent l="19050" t="19050" r="11430" b="139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28476" t="7342" r="29071" b="11264"/>
                    <a:stretch/>
                  </pic:blipFill>
                  <pic:spPr bwMode="auto">
                    <a:xfrm>
                      <a:off x="0" y="0"/>
                      <a:ext cx="2735927" cy="3496988"/>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bookmarkStart w:id="0" w:name="_GoBack"/>
      <w:bookmarkEnd w:id="0"/>
    </w:p>
    <w:p w:rsidR="009C7FF5" w:rsidRDefault="009C7FF5"/>
    <w:p w:rsidR="009C7FF5" w:rsidRDefault="009C7FF5"/>
    <w:p w:rsidR="009C7FF5" w:rsidRPr="005A269F" w:rsidRDefault="009C7FF5">
      <w:pPr>
        <w:rPr>
          <w:b/>
          <w:sz w:val="28"/>
          <w:szCs w:val="28"/>
        </w:rPr>
      </w:pPr>
      <w:r w:rsidRPr="005A269F">
        <w:rPr>
          <w:b/>
          <w:sz w:val="28"/>
          <w:szCs w:val="28"/>
        </w:rPr>
        <w:t xml:space="preserve">Resource #4: Calculate the Impact </w:t>
      </w:r>
    </w:p>
    <w:p w:rsidR="009C7FF5" w:rsidRDefault="009C7FF5"/>
    <w:p w:rsidR="009C7FF5" w:rsidRDefault="009C7FF5" w:rsidP="009C7FF5">
      <w:pPr>
        <w:jc w:val="center"/>
      </w:pPr>
      <w:r>
        <w:rPr>
          <w:noProof/>
        </w:rPr>
        <w:drawing>
          <wp:inline distT="0" distB="0" distL="0" distR="0" wp14:anchorId="40642A3B" wp14:editId="1ABCC877">
            <wp:extent cx="3922082" cy="2968831"/>
            <wp:effectExtent l="19050" t="19050" r="21590" b="222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17484" t="11989" r="16384" b="12924"/>
                    <a:stretch/>
                  </pic:blipFill>
                  <pic:spPr bwMode="auto">
                    <a:xfrm>
                      <a:off x="0" y="0"/>
                      <a:ext cx="3923642" cy="2970012"/>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rsidR="009C7FF5" w:rsidRDefault="009C7FF5" w:rsidP="009C7FF5">
      <w:pPr>
        <w:jc w:val="center"/>
      </w:pPr>
    </w:p>
    <w:p w:rsidR="009C7FF5" w:rsidRPr="005A269F" w:rsidRDefault="009C7FF5" w:rsidP="009C7FF5">
      <w:pPr>
        <w:rPr>
          <w:b/>
          <w:sz w:val="28"/>
          <w:szCs w:val="28"/>
        </w:rPr>
      </w:pPr>
      <w:r w:rsidRPr="005A269F">
        <w:rPr>
          <w:b/>
          <w:sz w:val="28"/>
          <w:szCs w:val="28"/>
        </w:rPr>
        <w:t>Resource 5: Share your Successes</w:t>
      </w:r>
    </w:p>
    <w:p w:rsidR="009C7FF5" w:rsidRDefault="009C7FF5" w:rsidP="009C7FF5">
      <w:pPr>
        <w:jc w:val="center"/>
      </w:pPr>
    </w:p>
    <w:p w:rsidR="009C7FF5" w:rsidRDefault="009C7FF5" w:rsidP="009C7FF5">
      <w:pPr>
        <w:jc w:val="center"/>
      </w:pPr>
      <w:r>
        <w:rPr>
          <w:noProof/>
        </w:rPr>
        <w:drawing>
          <wp:inline distT="0" distB="0" distL="0" distR="0" wp14:anchorId="3285461A" wp14:editId="57093235">
            <wp:extent cx="3721735" cy="2956955"/>
            <wp:effectExtent l="19050" t="19050" r="12065" b="152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16287" t="15284" r="21079" b="10069"/>
                    <a:stretch/>
                  </pic:blipFill>
                  <pic:spPr bwMode="auto">
                    <a:xfrm>
                      <a:off x="0" y="0"/>
                      <a:ext cx="3722743" cy="2957756"/>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sectPr w:rsidR="009C7FF5" w:rsidSect="005A269F">
      <w:footerReference w:type="default" r:id="rId29"/>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D28D9" w:rsidRDefault="005D28D9" w:rsidP="005D28D9">
      <w:pPr>
        <w:spacing w:after="0" w:line="240" w:lineRule="auto"/>
      </w:pPr>
      <w:r>
        <w:separator/>
      </w:r>
    </w:p>
  </w:endnote>
  <w:endnote w:type="continuationSeparator" w:id="0">
    <w:p w:rsidR="005D28D9" w:rsidRDefault="005D28D9" w:rsidP="005D28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85605011"/>
      <w:docPartObj>
        <w:docPartGallery w:val="Page Numbers (Bottom of Page)"/>
        <w:docPartUnique/>
      </w:docPartObj>
    </w:sdtPr>
    <w:sdtEndPr>
      <w:rPr>
        <w:noProof/>
      </w:rPr>
    </w:sdtEndPr>
    <w:sdtContent>
      <w:p w:rsidR="005D28D9" w:rsidRDefault="005D28D9">
        <w:pPr>
          <w:pStyle w:val="Footer"/>
          <w:jc w:val="center"/>
        </w:pPr>
        <w:r>
          <w:fldChar w:fldCharType="begin"/>
        </w:r>
        <w:r>
          <w:instrText xml:space="preserve"> PAGE   \* MERGEFORMAT </w:instrText>
        </w:r>
        <w:r>
          <w:fldChar w:fldCharType="separate"/>
        </w:r>
        <w:r w:rsidR="005A269F">
          <w:rPr>
            <w:noProof/>
          </w:rPr>
          <w:t>6</w:t>
        </w:r>
        <w:r>
          <w:rPr>
            <w:noProof/>
          </w:rPr>
          <w:fldChar w:fldCharType="end"/>
        </w:r>
      </w:p>
    </w:sdtContent>
  </w:sdt>
  <w:p w:rsidR="005D28D9" w:rsidRDefault="005D28D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D28D9" w:rsidRDefault="005D28D9" w:rsidP="005D28D9">
      <w:pPr>
        <w:spacing w:after="0" w:line="240" w:lineRule="auto"/>
      </w:pPr>
      <w:r>
        <w:separator/>
      </w:r>
    </w:p>
  </w:footnote>
  <w:footnote w:type="continuationSeparator" w:id="0">
    <w:p w:rsidR="005D28D9" w:rsidRDefault="005D28D9" w:rsidP="005D28D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BCC7061"/>
    <w:multiLevelType w:val="multilevel"/>
    <w:tmpl w:val="2CAC18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BB966A1"/>
    <w:multiLevelType w:val="multilevel"/>
    <w:tmpl w:val="0A386B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5B91"/>
    <w:rsid w:val="00105B91"/>
    <w:rsid w:val="001C0EB8"/>
    <w:rsid w:val="004351D0"/>
    <w:rsid w:val="0057760E"/>
    <w:rsid w:val="005A269F"/>
    <w:rsid w:val="005D28D9"/>
    <w:rsid w:val="005E52B0"/>
    <w:rsid w:val="00715120"/>
    <w:rsid w:val="009C7FF5"/>
    <w:rsid w:val="00B915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188EBE3-C422-41E4-9CDA-B454A4585C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105B91"/>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4">
    <w:name w:val="heading 4"/>
    <w:basedOn w:val="Normal"/>
    <w:link w:val="Heading4Char"/>
    <w:uiPriority w:val="9"/>
    <w:qFormat/>
    <w:rsid w:val="00105B91"/>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5B91"/>
    <w:rPr>
      <w:rFonts w:ascii="Times New Roman" w:eastAsia="Times New Roman" w:hAnsi="Times New Roman" w:cs="Times New Roman"/>
      <w:b/>
      <w:bCs/>
      <w:kern w:val="36"/>
      <w:sz w:val="48"/>
      <w:szCs w:val="48"/>
    </w:rPr>
  </w:style>
  <w:style w:type="character" w:customStyle="1" w:styleId="Heading4Char">
    <w:name w:val="Heading 4 Char"/>
    <w:basedOn w:val="DefaultParagraphFont"/>
    <w:link w:val="Heading4"/>
    <w:uiPriority w:val="9"/>
    <w:rsid w:val="00105B91"/>
    <w:rPr>
      <w:rFonts w:ascii="Times New Roman" w:eastAsia="Times New Roman" w:hAnsi="Times New Roman" w:cs="Times New Roman"/>
      <w:b/>
      <w:bCs/>
      <w:sz w:val="24"/>
      <w:szCs w:val="24"/>
    </w:rPr>
  </w:style>
  <w:style w:type="character" w:styleId="Hyperlink">
    <w:name w:val="Hyperlink"/>
    <w:basedOn w:val="DefaultParagraphFont"/>
    <w:uiPriority w:val="99"/>
    <w:unhideWhenUsed/>
    <w:rsid w:val="00105B91"/>
    <w:rPr>
      <w:color w:val="0000FF"/>
      <w:u w:val="single"/>
    </w:rPr>
  </w:style>
  <w:style w:type="character" w:customStyle="1" w:styleId="apple-converted-space">
    <w:name w:val="apple-converted-space"/>
    <w:basedOn w:val="DefaultParagraphFont"/>
    <w:rsid w:val="00105B91"/>
  </w:style>
  <w:style w:type="character" w:customStyle="1" w:styleId="byline-name">
    <w:name w:val="byline-name"/>
    <w:basedOn w:val="DefaultParagraphFont"/>
    <w:rsid w:val="00105B91"/>
  </w:style>
  <w:style w:type="paragraph" w:styleId="NormalWeb">
    <w:name w:val="Normal (Web)"/>
    <w:basedOn w:val="Normal"/>
    <w:uiPriority w:val="99"/>
    <w:semiHidden/>
    <w:unhideWhenUsed/>
    <w:rsid w:val="00105B9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b-split">
    <w:name w:val="cb-split"/>
    <w:basedOn w:val="Normal"/>
    <w:rsid w:val="00105B91"/>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105B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D28D9"/>
    <w:pPr>
      <w:tabs>
        <w:tab w:val="center" w:pos="4680"/>
        <w:tab w:val="right" w:pos="9360"/>
      </w:tabs>
      <w:spacing w:after="0" w:line="240" w:lineRule="auto"/>
    </w:pPr>
  </w:style>
  <w:style w:type="character" w:customStyle="1" w:styleId="HeaderChar">
    <w:name w:val="Header Char"/>
    <w:basedOn w:val="DefaultParagraphFont"/>
    <w:link w:val="Header"/>
    <w:uiPriority w:val="99"/>
    <w:rsid w:val="005D28D9"/>
  </w:style>
  <w:style w:type="paragraph" w:styleId="Footer">
    <w:name w:val="footer"/>
    <w:basedOn w:val="Normal"/>
    <w:link w:val="FooterChar"/>
    <w:uiPriority w:val="99"/>
    <w:unhideWhenUsed/>
    <w:rsid w:val="005D28D9"/>
    <w:pPr>
      <w:tabs>
        <w:tab w:val="center" w:pos="4680"/>
        <w:tab w:val="right" w:pos="9360"/>
      </w:tabs>
      <w:spacing w:after="0" w:line="240" w:lineRule="auto"/>
    </w:pPr>
  </w:style>
  <w:style w:type="character" w:customStyle="1" w:styleId="FooterChar">
    <w:name w:val="Footer Char"/>
    <w:basedOn w:val="DefaultParagraphFont"/>
    <w:link w:val="Footer"/>
    <w:uiPriority w:val="99"/>
    <w:rsid w:val="005D28D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43408679">
      <w:bodyDiv w:val="1"/>
      <w:marLeft w:val="0"/>
      <w:marRight w:val="0"/>
      <w:marTop w:val="0"/>
      <w:marBottom w:val="0"/>
      <w:divBdr>
        <w:top w:val="none" w:sz="0" w:space="0" w:color="auto"/>
        <w:left w:val="none" w:sz="0" w:space="0" w:color="auto"/>
        <w:bottom w:val="none" w:sz="0" w:space="0" w:color="auto"/>
        <w:right w:val="none" w:sz="0" w:space="0" w:color="auto"/>
      </w:divBdr>
      <w:divsChild>
        <w:div w:id="1737632770">
          <w:marLeft w:val="0"/>
          <w:marRight w:val="0"/>
          <w:marTop w:val="0"/>
          <w:marBottom w:val="0"/>
          <w:divBdr>
            <w:top w:val="none" w:sz="0" w:space="0" w:color="auto"/>
            <w:left w:val="none" w:sz="0" w:space="0" w:color="auto"/>
            <w:bottom w:val="none" w:sz="0" w:space="0" w:color="auto"/>
            <w:right w:val="none" w:sz="0" w:space="0" w:color="auto"/>
          </w:divBdr>
        </w:div>
        <w:div w:id="769617354">
          <w:marLeft w:val="0"/>
          <w:marRight w:val="0"/>
          <w:marTop w:val="0"/>
          <w:marBottom w:val="0"/>
          <w:divBdr>
            <w:top w:val="none" w:sz="0" w:space="0" w:color="auto"/>
            <w:left w:val="none" w:sz="0" w:space="0" w:color="auto"/>
            <w:bottom w:val="none" w:sz="0" w:space="0" w:color="auto"/>
            <w:right w:val="none" w:sz="0" w:space="0" w:color="auto"/>
          </w:divBdr>
        </w:div>
        <w:div w:id="1362433177">
          <w:marLeft w:val="1800"/>
          <w:marRight w:val="0"/>
          <w:marTop w:val="0"/>
          <w:marBottom w:val="0"/>
          <w:divBdr>
            <w:top w:val="none" w:sz="0" w:space="0" w:color="auto"/>
            <w:left w:val="none" w:sz="0" w:space="0" w:color="auto"/>
            <w:bottom w:val="none" w:sz="0" w:space="0" w:color="auto"/>
            <w:right w:val="none" w:sz="0" w:space="0" w:color="auto"/>
          </w:divBdr>
          <w:divsChild>
            <w:div w:id="403989708">
              <w:marLeft w:val="0"/>
              <w:marRight w:val="0"/>
              <w:marTop w:val="0"/>
              <w:marBottom w:val="0"/>
              <w:divBdr>
                <w:top w:val="none" w:sz="0" w:space="0" w:color="auto"/>
                <w:left w:val="none" w:sz="0" w:space="0" w:color="auto"/>
                <w:bottom w:val="none" w:sz="0" w:space="0" w:color="auto"/>
                <w:right w:val="none" w:sz="0" w:space="0" w:color="auto"/>
              </w:divBdr>
            </w:div>
            <w:div w:id="163055555">
              <w:marLeft w:val="0"/>
              <w:marRight w:val="0"/>
              <w:marTop w:val="0"/>
              <w:marBottom w:val="0"/>
              <w:divBdr>
                <w:top w:val="none" w:sz="0" w:space="0" w:color="auto"/>
                <w:left w:val="none" w:sz="0" w:space="0" w:color="auto"/>
                <w:bottom w:val="none" w:sz="0" w:space="0" w:color="auto"/>
                <w:right w:val="none" w:sz="0" w:space="0" w:color="auto"/>
              </w:divBdr>
            </w:div>
          </w:divsChild>
        </w:div>
        <w:div w:id="971715927">
          <w:marLeft w:val="0"/>
          <w:marRight w:val="0"/>
          <w:marTop w:val="0"/>
          <w:marBottom w:val="0"/>
          <w:divBdr>
            <w:top w:val="none" w:sz="0" w:space="0" w:color="auto"/>
            <w:left w:val="none" w:sz="0" w:space="0" w:color="auto"/>
            <w:bottom w:val="none" w:sz="0" w:space="0" w:color="auto"/>
            <w:right w:val="none" w:sz="0" w:space="0" w:color="auto"/>
          </w:divBdr>
          <w:divsChild>
            <w:div w:id="1235160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thebalance.com/wendy-connick-2916951" TargetMode="External"/><Relationship Id="rId13" Type="http://schemas.openxmlformats.org/officeDocument/2006/relationships/hyperlink" Target="https://statusofwomendata.org/wp-content/themes/witsfull/factsheets/factsheet-arizona.pdf" TargetMode="External"/><Relationship Id="rId18" Type="http://schemas.openxmlformats.org/officeDocument/2006/relationships/oleObject" Target="embeddings/oleObject2.bin"/><Relationship Id="rId26" Type="http://schemas.openxmlformats.org/officeDocument/2006/relationships/image" Target="media/image7.png"/><Relationship Id="rId3" Type="http://schemas.openxmlformats.org/officeDocument/2006/relationships/settings" Target="settings.xml"/><Relationship Id="rId21" Type="http://schemas.openxmlformats.org/officeDocument/2006/relationships/oleObject" Target="embeddings/oleObject3.bin"/><Relationship Id="rId7" Type="http://schemas.openxmlformats.org/officeDocument/2006/relationships/image" Target="media/image1.jpeg"/><Relationship Id="rId12" Type="http://schemas.openxmlformats.org/officeDocument/2006/relationships/hyperlink" Target="https://www.thebalance.com/how-to-diagnose-a-sick-sale-2917296" TargetMode="External"/><Relationship Id="rId17" Type="http://schemas.openxmlformats.org/officeDocument/2006/relationships/image" Target="media/image3.emf"/><Relationship Id="rId25" Type="http://schemas.openxmlformats.org/officeDocument/2006/relationships/image" Target="media/image6.png"/><Relationship Id="rId2" Type="http://schemas.openxmlformats.org/officeDocument/2006/relationships/styles" Target="styles.xml"/><Relationship Id="rId16" Type="http://schemas.openxmlformats.org/officeDocument/2006/relationships/hyperlink" Target="https://statusofwomendata.org/wp-content/themes/witsfull/factsheets/factsheet-california.pdf" TargetMode="External"/><Relationship Id="rId20" Type="http://schemas.openxmlformats.org/officeDocument/2006/relationships/image" Target="media/image4.emf"/><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thebalance.com/steps-to-identify-qualified-leads-2917390" TargetMode="External"/><Relationship Id="rId24" Type="http://schemas.openxmlformats.org/officeDocument/2006/relationships/oleObject" Target="embeddings/oleObject4.bin"/><Relationship Id="rId5"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image" Target="media/image5.emf"/><Relationship Id="rId28" Type="http://schemas.openxmlformats.org/officeDocument/2006/relationships/image" Target="media/image9.png"/><Relationship Id="rId10" Type="http://schemas.openxmlformats.org/officeDocument/2006/relationships/hyperlink" Target="https://www.thebalance.com/what-is-cold-calling-2917371" TargetMode="External"/><Relationship Id="rId19" Type="http://schemas.openxmlformats.org/officeDocument/2006/relationships/hyperlink" Target="https://statusofwomendata.org/wp-content/themes/witsfull/factsheets/factsheet-new-mexico.pdf"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thebalance.com/the-benefits-of-benefits-statements-2917228" TargetMode="External"/><Relationship Id="rId14" Type="http://schemas.openxmlformats.org/officeDocument/2006/relationships/image" Target="media/image2.emf"/><Relationship Id="rId22" Type="http://schemas.openxmlformats.org/officeDocument/2006/relationships/hyperlink" Target="https://statusofwomendata.org/wp-content/themes/witsfull/factsheets/factsheet-texas.pdf" TargetMode="External"/><Relationship Id="rId27" Type="http://schemas.openxmlformats.org/officeDocument/2006/relationships/image" Target="media/image8.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589</TotalTime>
  <Pages>6</Pages>
  <Words>841</Words>
  <Characters>4799</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Grand Canyon University</Company>
  <LinksUpToDate>false</LinksUpToDate>
  <CharactersWithSpaces>5629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Antoinette Farmer</dc:creator>
  <cp:keywords/>
  <dc:description/>
  <cp:lastModifiedBy>Antoinette Farmer</cp:lastModifiedBy>
  <cp:revision>4</cp:revision>
  <dcterms:created xsi:type="dcterms:W3CDTF">2017-06-02T01:51:00Z</dcterms:created>
  <dcterms:modified xsi:type="dcterms:W3CDTF">2017-06-02T11:40:00Z</dcterms:modified>
</cp:coreProperties>
</file>